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19D7A" w14:textId="438A0405" w:rsidR="00E02C38" w:rsidRPr="00BB43D6" w:rsidRDefault="00CD3C11">
      <w:pPr>
        <w:rPr>
          <w:rFonts w:ascii="Arial" w:hAnsi="Arial" w:cs="Arial"/>
          <w:sz w:val="28"/>
          <w:szCs w:val="28"/>
          <w:lang w:val="nb-NO"/>
        </w:rPr>
      </w:pPr>
      <w:r w:rsidRPr="00BB43D6">
        <w:rPr>
          <w:rFonts w:ascii="Arial" w:hAnsi="Arial" w:cs="Arial"/>
          <w:sz w:val="28"/>
          <w:szCs w:val="28"/>
          <w:lang w:val="nb-NO"/>
        </w:rPr>
        <w:t xml:space="preserve">Sp20 M2 </w:t>
      </w:r>
      <w:proofErr w:type="spellStart"/>
      <w:r w:rsidRPr="00BB43D6">
        <w:rPr>
          <w:rFonts w:ascii="Arial" w:hAnsi="Arial" w:cs="Arial"/>
          <w:sz w:val="28"/>
          <w:szCs w:val="28"/>
          <w:lang w:val="nb-NO"/>
        </w:rPr>
        <w:t>qPCR</w:t>
      </w:r>
      <w:proofErr w:type="spellEnd"/>
      <w:r w:rsidRPr="00BB43D6">
        <w:rPr>
          <w:rFonts w:ascii="Arial" w:hAnsi="Arial" w:cs="Arial"/>
          <w:sz w:val="28"/>
          <w:szCs w:val="28"/>
          <w:lang w:val="nb-NO"/>
        </w:rPr>
        <w:t xml:space="preserve"> </w:t>
      </w:r>
      <w:r w:rsidR="00BB43D6" w:rsidRPr="00BB43D6">
        <w:rPr>
          <w:rFonts w:ascii="Arial" w:hAnsi="Arial" w:cs="Arial"/>
          <w:sz w:val="28"/>
          <w:szCs w:val="28"/>
          <w:lang w:val="nb-NO"/>
        </w:rPr>
        <w:t>gene tar</w:t>
      </w:r>
      <w:r w:rsidR="00BB43D6">
        <w:rPr>
          <w:rFonts w:ascii="Arial" w:hAnsi="Arial" w:cs="Arial"/>
          <w:sz w:val="28"/>
          <w:szCs w:val="28"/>
          <w:lang w:val="nb-NO"/>
        </w:rPr>
        <w:t xml:space="preserve">gets (genes </w:t>
      </w:r>
      <w:proofErr w:type="spellStart"/>
      <w:r w:rsidR="00BB43D6">
        <w:rPr>
          <w:rFonts w:ascii="Arial" w:hAnsi="Arial" w:cs="Arial"/>
          <w:sz w:val="28"/>
          <w:szCs w:val="28"/>
          <w:lang w:val="nb-NO"/>
        </w:rPr>
        <w:t>of</w:t>
      </w:r>
      <w:proofErr w:type="spellEnd"/>
      <w:r w:rsidR="00BB43D6">
        <w:rPr>
          <w:rFonts w:ascii="Arial" w:hAnsi="Arial" w:cs="Arial"/>
          <w:sz w:val="28"/>
          <w:szCs w:val="28"/>
          <w:lang w:val="nb-NO"/>
        </w:rPr>
        <w:t xml:space="preserve"> </w:t>
      </w:r>
      <w:proofErr w:type="spellStart"/>
      <w:r w:rsidR="00BB43D6">
        <w:rPr>
          <w:rFonts w:ascii="Arial" w:hAnsi="Arial" w:cs="Arial"/>
          <w:sz w:val="28"/>
          <w:szCs w:val="28"/>
          <w:lang w:val="nb-NO"/>
        </w:rPr>
        <w:t>interest</w:t>
      </w:r>
      <w:proofErr w:type="spellEnd"/>
      <w:r w:rsidR="00BB43D6">
        <w:rPr>
          <w:rFonts w:ascii="Arial" w:hAnsi="Arial" w:cs="Arial"/>
          <w:sz w:val="28"/>
          <w:szCs w:val="28"/>
          <w:lang w:val="nb-NO"/>
        </w:rPr>
        <w:t>)</w:t>
      </w:r>
    </w:p>
    <w:p w14:paraId="0BAD3780" w14:textId="0F36DEED" w:rsidR="00CD3C11" w:rsidRPr="00BB43D6" w:rsidRDefault="00CD3C11">
      <w:pPr>
        <w:rPr>
          <w:rFonts w:ascii="Arial" w:hAnsi="Arial" w:cs="Arial"/>
          <w:sz w:val="24"/>
          <w:szCs w:val="24"/>
          <w:lang w:val="nb-NO"/>
        </w:rPr>
      </w:pPr>
    </w:p>
    <w:p w14:paraId="4712F121" w14:textId="3CB96052" w:rsidR="00CD3C11" w:rsidRPr="00BB43D6" w:rsidRDefault="00CD3C11">
      <w:pPr>
        <w:rPr>
          <w:rFonts w:ascii="Arial" w:hAnsi="Arial" w:cs="Arial"/>
          <w:sz w:val="24"/>
          <w:szCs w:val="24"/>
          <w:lang w:val="nb-NO"/>
        </w:rPr>
      </w:pPr>
    </w:p>
    <w:p w14:paraId="204B05BC" w14:textId="1A8B646A" w:rsidR="009E099A" w:rsidRPr="00397ED3" w:rsidRDefault="00CD3C11">
      <w:pPr>
        <w:rPr>
          <w:rFonts w:ascii="Arial" w:hAnsi="Arial" w:cs="Arial"/>
          <w:sz w:val="28"/>
          <w:szCs w:val="28"/>
          <w:u w:val="single"/>
        </w:rPr>
      </w:pPr>
      <w:r w:rsidRPr="00397ED3">
        <w:rPr>
          <w:rFonts w:ascii="Arial" w:hAnsi="Arial" w:cs="Arial"/>
          <w:sz w:val="28"/>
          <w:szCs w:val="28"/>
          <w:u w:val="single"/>
        </w:rPr>
        <w:t>Housekeeping gene:</w:t>
      </w:r>
    </w:p>
    <w:p w14:paraId="11C9B9C3" w14:textId="77777777" w:rsidR="00397ED3" w:rsidRDefault="00397ED3">
      <w:pPr>
        <w:rPr>
          <w:rFonts w:ascii="Arial" w:hAnsi="Arial" w:cs="Arial"/>
          <w:b/>
          <w:bCs/>
          <w:sz w:val="24"/>
          <w:szCs w:val="24"/>
        </w:rPr>
      </w:pPr>
    </w:p>
    <w:p w14:paraId="05B08F03" w14:textId="7097FCCA" w:rsidR="002D1B47" w:rsidRDefault="00CD3C11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 xml:space="preserve">TBP </w:t>
      </w:r>
    </w:p>
    <w:p w14:paraId="3FDF296C" w14:textId="6F44F45D" w:rsidR="00CD3C11" w:rsidRPr="009E099A" w:rsidRDefault="00CD3C11">
      <w:pPr>
        <w:rPr>
          <w:rFonts w:ascii="Arial" w:hAnsi="Arial" w:cs="Arial"/>
          <w:sz w:val="24"/>
          <w:szCs w:val="24"/>
        </w:rPr>
      </w:pPr>
    </w:p>
    <w:p w14:paraId="435F95B6" w14:textId="5F98D03F" w:rsidR="00CD3C11" w:rsidRPr="00397ED3" w:rsidRDefault="00BB43D6">
      <w:pPr>
        <w:rPr>
          <w:rFonts w:ascii="Arial" w:hAnsi="Arial" w:cs="Arial"/>
          <w:sz w:val="28"/>
          <w:szCs w:val="28"/>
          <w:u w:val="single"/>
        </w:rPr>
      </w:pPr>
      <w:r w:rsidRPr="00397ED3">
        <w:rPr>
          <w:rFonts w:ascii="Arial" w:hAnsi="Arial" w:cs="Arial"/>
          <w:sz w:val="28"/>
          <w:szCs w:val="28"/>
          <w:u w:val="single"/>
        </w:rPr>
        <w:t>Gene targets</w:t>
      </w:r>
      <w:r w:rsidR="00397ED3" w:rsidRPr="00397ED3">
        <w:rPr>
          <w:rFonts w:ascii="Arial" w:hAnsi="Arial" w:cs="Arial"/>
          <w:sz w:val="28"/>
          <w:szCs w:val="28"/>
          <w:u w:val="single"/>
        </w:rPr>
        <w:t xml:space="preserve"> by GO Term</w:t>
      </w:r>
      <w:r w:rsidR="00CD3C11" w:rsidRPr="00397ED3">
        <w:rPr>
          <w:rFonts w:ascii="Arial" w:hAnsi="Arial" w:cs="Arial"/>
          <w:sz w:val="28"/>
          <w:szCs w:val="28"/>
          <w:u w:val="single"/>
        </w:rPr>
        <w:t>:</w:t>
      </w:r>
    </w:p>
    <w:p w14:paraId="664E31D2" w14:textId="77777777" w:rsidR="009E099A" w:rsidRPr="009E099A" w:rsidRDefault="009E099A">
      <w:pPr>
        <w:rPr>
          <w:rFonts w:ascii="Arial" w:hAnsi="Arial" w:cs="Arial"/>
          <w:sz w:val="24"/>
          <w:szCs w:val="24"/>
        </w:rPr>
      </w:pPr>
    </w:p>
    <w:p w14:paraId="28E35221" w14:textId="6C4284A1" w:rsidR="00397ED3" w:rsidRPr="00397ED3" w:rsidRDefault="00397ED3" w:rsidP="009E099A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397ED3">
        <w:rPr>
          <w:rFonts w:ascii="Arial" w:hAnsi="Arial" w:cs="Arial"/>
          <w:i/>
          <w:iCs/>
          <w:sz w:val="24"/>
          <w:szCs w:val="24"/>
          <w:u w:val="single"/>
        </w:rPr>
        <w:t xml:space="preserve">Cell </w:t>
      </w:r>
      <w:r>
        <w:rPr>
          <w:rFonts w:ascii="Arial" w:hAnsi="Arial" w:cs="Arial"/>
          <w:i/>
          <w:iCs/>
          <w:sz w:val="24"/>
          <w:szCs w:val="24"/>
          <w:u w:val="single"/>
        </w:rPr>
        <w:t>a</w:t>
      </w:r>
      <w:r w:rsidRPr="00397ED3">
        <w:rPr>
          <w:rFonts w:ascii="Arial" w:hAnsi="Arial" w:cs="Arial"/>
          <w:i/>
          <w:iCs/>
          <w:sz w:val="24"/>
          <w:szCs w:val="24"/>
          <w:u w:val="single"/>
        </w:rPr>
        <w:t>dhesion</w:t>
      </w:r>
    </w:p>
    <w:p w14:paraId="3057BCDD" w14:textId="51687529" w:rsidR="00397ED3" w:rsidRDefault="00397ED3" w:rsidP="009E099A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>APLP1</w:t>
      </w:r>
    </w:p>
    <w:p w14:paraId="5312AE1D" w14:textId="66E794AB" w:rsidR="00397ED3" w:rsidRDefault="00397ED3" w:rsidP="009E099A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>VTN</w:t>
      </w:r>
    </w:p>
    <w:p w14:paraId="5D3F48E6" w14:textId="5FDC8528" w:rsidR="00397ED3" w:rsidRDefault="00397ED3" w:rsidP="009E099A">
      <w:pPr>
        <w:rPr>
          <w:rFonts w:ascii="Arial" w:hAnsi="Arial" w:cs="Arial"/>
          <w:b/>
          <w:bCs/>
          <w:sz w:val="24"/>
          <w:szCs w:val="24"/>
        </w:rPr>
      </w:pPr>
    </w:p>
    <w:p w14:paraId="29ED3510" w14:textId="2CF9469D" w:rsidR="00397ED3" w:rsidRPr="00397ED3" w:rsidRDefault="00397ED3" w:rsidP="009E0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Regulation of mitotic cell cycle</w:t>
      </w:r>
    </w:p>
    <w:p w14:paraId="5573AAB3" w14:textId="5B9AA100" w:rsidR="00397ED3" w:rsidRDefault="00397ED3" w:rsidP="009E099A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 xml:space="preserve">SIRT1 </w:t>
      </w:r>
    </w:p>
    <w:p w14:paraId="54713F7B" w14:textId="33D292D5" w:rsidR="002D1B47" w:rsidRDefault="009E099A" w:rsidP="009E099A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 xml:space="preserve">AFAP1L2 </w:t>
      </w:r>
    </w:p>
    <w:p w14:paraId="562361BC" w14:textId="1846CA63" w:rsidR="00CD3C11" w:rsidRPr="009E099A" w:rsidRDefault="00397ED3">
      <w:pPr>
        <w:rPr>
          <w:rFonts w:ascii="Arial" w:hAnsi="Arial" w:cs="Arial"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>SDCBP</w:t>
      </w:r>
    </w:p>
    <w:p w14:paraId="52F91C13" w14:textId="2E24DA28" w:rsidR="002D1B47" w:rsidRDefault="002D1B47" w:rsidP="009E099A">
      <w:pPr>
        <w:rPr>
          <w:rFonts w:ascii="Arial" w:hAnsi="Arial" w:cs="Arial"/>
          <w:b/>
          <w:bCs/>
          <w:sz w:val="24"/>
          <w:szCs w:val="24"/>
        </w:rPr>
      </w:pPr>
    </w:p>
    <w:p w14:paraId="64DA71AF" w14:textId="0271EB89" w:rsidR="00CD3C11" w:rsidRPr="00397ED3" w:rsidRDefault="00397E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RNA splicing</w:t>
      </w:r>
    </w:p>
    <w:p w14:paraId="75A5ABEA" w14:textId="77777777" w:rsidR="002D1B47" w:rsidRDefault="009E099A" w:rsidP="009E099A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 xml:space="preserve">MBNL1 </w:t>
      </w:r>
    </w:p>
    <w:p w14:paraId="5587953A" w14:textId="146890FA" w:rsidR="00CD3C11" w:rsidRDefault="00397ED3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>PTBP1</w:t>
      </w:r>
    </w:p>
    <w:p w14:paraId="0A8E8E01" w14:textId="2EACA406" w:rsidR="00397ED3" w:rsidRDefault="00397ED3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>SFPQ</w:t>
      </w:r>
    </w:p>
    <w:p w14:paraId="550777CA" w14:textId="301D585E" w:rsidR="00397ED3" w:rsidRDefault="00397ED3">
      <w:pPr>
        <w:rPr>
          <w:rFonts w:ascii="Arial" w:hAnsi="Arial" w:cs="Arial"/>
          <w:sz w:val="24"/>
          <w:szCs w:val="24"/>
        </w:rPr>
      </w:pPr>
    </w:p>
    <w:p w14:paraId="70D3CDFC" w14:textId="66E2C268" w:rsidR="00397ED3" w:rsidRPr="00397ED3" w:rsidRDefault="00397ED3">
      <w:pPr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Cell proliferation</w:t>
      </w:r>
    </w:p>
    <w:p w14:paraId="12766E24" w14:textId="77777777" w:rsidR="002D1B47" w:rsidRDefault="009E099A" w:rsidP="009E099A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 xml:space="preserve">MDM4 </w:t>
      </w:r>
    </w:p>
    <w:p w14:paraId="2E18AA28" w14:textId="77777777" w:rsidR="002D1B47" w:rsidRDefault="00CD3C11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 xml:space="preserve">SKP2 </w:t>
      </w:r>
    </w:p>
    <w:p w14:paraId="635809F2" w14:textId="77777777" w:rsidR="002D1B47" w:rsidRDefault="009E099A" w:rsidP="009E099A">
      <w:pPr>
        <w:rPr>
          <w:rFonts w:ascii="Arial" w:hAnsi="Arial" w:cs="Arial"/>
          <w:b/>
          <w:bCs/>
          <w:sz w:val="24"/>
          <w:szCs w:val="24"/>
        </w:rPr>
      </w:pPr>
      <w:r w:rsidRPr="009E099A">
        <w:rPr>
          <w:rFonts w:ascii="Arial" w:hAnsi="Arial" w:cs="Arial"/>
          <w:b/>
          <w:bCs/>
          <w:sz w:val="24"/>
          <w:szCs w:val="24"/>
        </w:rPr>
        <w:t xml:space="preserve">UHRF1 </w:t>
      </w:r>
    </w:p>
    <w:p w14:paraId="37396630" w14:textId="30120100" w:rsidR="00CD3C11" w:rsidRPr="009E099A" w:rsidRDefault="00CD3C11">
      <w:pPr>
        <w:rPr>
          <w:rFonts w:ascii="Arial" w:hAnsi="Arial" w:cs="Arial"/>
          <w:sz w:val="24"/>
          <w:szCs w:val="24"/>
        </w:rPr>
      </w:pPr>
    </w:p>
    <w:p w14:paraId="47237BFF" w14:textId="61D926F7" w:rsidR="002D1B47" w:rsidRDefault="002D1B47">
      <w:pPr>
        <w:rPr>
          <w:rFonts w:ascii="Arial" w:hAnsi="Arial" w:cs="Arial"/>
          <w:b/>
          <w:bCs/>
          <w:sz w:val="24"/>
          <w:szCs w:val="24"/>
        </w:rPr>
      </w:pPr>
    </w:p>
    <w:p w14:paraId="4531CF85" w14:textId="22F2FC5B" w:rsidR="00CD3C11" w:rsidRPr="009E099A" w:rsidRDefault="00CD3C11">
      <w:pPr>
        <w:rPr>
          <w:rFonts w:ascii="Arial" w:hAnsi="Arial" w:cs="Arial"/>
          <w:sz w:val="24"/>
          <w:szCs w:val="24"/>
        </w:rPr>
      </w:pPr>
    </w:p>
    <w:p w14:paraId="555A9E97" w14:textId="1082ED96" w:rsidR="00CD3C11" w:rsidRPr="009E099A" w:rsidRDefault="00CD3C11">
      <w:pPr>
        <w:rPr>
          <w:rFonts w:ascii="Arial" w:hAnsi="Arial" w:cs="Arial"/>
          <w:sz w:val="24"/>
          <w:szCs w:val="24"/>
        </w:rPr>
      </w:pPr>
    </w:p>
    <w:p w14:paraId="6D3EE50D" w14:textId="20E6171D" w:rsidR="00E55338" w:rsidRPr="009E099A" w:rsidRDefault="00E55338">
      <w:pPr>
        <w:rPr>
          <w:rFonts w:ascii="Arial" w:hAnsi="Arial" w:cs="Arial"/>
          <w:sz w:val="24"/>
          <w:szCs w:val="24"/>
        </w:rPr>
      </w:pPr>
    </w:p>
    <w:p w14:paraId="421921DF" w14:textId="593552A2" w:rsidR="00E55338" w:rsidRPr="009E099A" w:rsidRDefault="00E55338">
      <w:pPr>
        <w:rPr>
          <w:rFonts w:ascii="Arial" w:hAnsi="Arial" w:cs="Arial"/>
          <w:sz w:val="24"/>
          <w:szCs w:val="24"/>
        </w:rPr>
      </w:pPr>
    </w:p>
    <w:p w14:paraId="06B24151" w14:textId="7F807087" w:rsidR="00E55338" w:rsidRPr="009E099A" w:rsidRDefault="00E55338">
      <w:pPr>
        <w:rPr>
          <w:rFonts w:ascii="Arial" w:hAnsi="Arial" w:cs="Arial"/>
          <w:sz w:val="24"/>
          <w:szCs w:val="24"/>
        </w:rPr>
      </w:pPr>
    </w:p>
    <w:p w14:paraId="0FDD434F" w14:textId="366BE380" w:rsidR="00E55338" w:rsidRPr="009E099A" w:rsidRDefault="00E55338">
      <w:pPr>
        <w:rPr>
          <w:rFonts w:ascii="Arial" w:hAnsi="Arial" w:cs="Arial"/>
          <w:sz w:val="24"/>
          <w:szCs w:val="24"/>
        </w:rPr>
      </w:pPr>
    </w:p>
    <w:p w14:paraId="4630F206" w14:textId="5EC1A393" w:rsidR="00E55338" w:rsidRPr="009E099A" w:rsidRDefault="00E55338">
      <w:pPr>
        <w:rPr>
          <w:rFonts w:ascii="Arial" w:hAnsi="Arial" w:cs="Arial"/>
          <w:sz w:val="24"/>
          <w:szCs w:val="24"/>
        </w:rPr>
      </w:pPr>
    </w:p>
    <w:p w14:paraId="22360FA9" w14:textId="0F0396A5" w:rsidR="00E55338" w:rsidRPr="009E099A" w:rsidRDefault="00E55338">
      <w:pPr>
        <w:rPr>
          <w:rFonts w:ascii="Arial" w:hAnsi="Arial" w:cs="Arial"/>
          <w:sz w:val="24"/>
          <w:szCs w:val="24"/>
        </w:rPr>
      </w:pPr>
    </w:p>
    <w:p w14:paraId="0D49596F" w14:textId="77777777" w:rsidR="00E55338" w:rsidRPr="009E099A" w:rsidRDefault="00E55338">
      <w:pPr>
        <w:rPr>
          <w:rFonts w:ascii="Arial" w:hAnsi="Arial" w:cs="Arial"/>
          <w:sz w:val="24"/>
          <w:szCs w:val="24"/>
        </w:rPr>
      </w:pPr>
    </w:p>
    <w:p w14:paraId="53BA5C00" w14:textId="77777777" w:rsidR="00E55338" w:rsidRPr="009E099A" w:rsidRDefault="00E55338">
      <w:pPr>
        <w:rPr>
          <w:rFonts w:ascii="Arial" w:hAnsi="Arial" w:cs="Arial"/>
          <w:sz w:val="24"/>
          <w:szCs w:val="24"/>
        </w:rPr>
      </w:pPr>
    </w:p>
    <w:sectPr w:rsidR="00E55338" w:rsidRPr="009E099A" w:rsidSect="0089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11"/>
    <w:rsid w:val="002D1B47"/>
    <w:rsid w:val="00397ED3"/>
    <w:rsid w:val="008960B1"/>
    <w:rsid w:val="008E1F77"/>
    <w:rsid w:val="009E099A"/>
    <w:rsid w:val="00A452A8"/>
    <w:rsid w:val="00BB43D6"/>
    <w:rsid w:val="00CD3C11"/>
    <w:rsid w:val="00E02C38"/>
    <w:rsid w:val="00E5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0E97C"/>
  <w15:chartTrackingRefBased/>
  <w15:docId w15:val="{A898E1C4-523B-F949-BEC5-F766BE67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Meyer</dc:creator>
  <cp:keywords/>
  <dc:description/>
  <cp:lastModifiedBy>Becky Meyer</cp:lastModifiedBy>
  <cp:revision>2</cp:revision>
  <dcterms:created xsi:type="dcterms:W3CDTF">2020-04-02T15:26:00Z</dcterms:created>
  <dcterms:modified xsi:type="dcterms:W3CDTF">2020-04-02T15:26:00Z</dcterms:modified>
</cp:coreProperties>
</file>